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D3" w:rsidRDefault="007634D3">
      <w:pPr>
        <w:pStyle w:val="Textbody"/>
        <w:widowControl/>
        <w:jc w:val="center"/>
      </w:pPr>
      <w:bookmarkStart w:id="0" w:name="_GoBack"/>
      <w:bookmarkEnd w:id="0"/>
      <w:r>
        <w:rPr>
          <w:rFonts w:ascii="標楷體" w:eastAsia="標楷體" w:hAnsi="標楷體"/>
          <w:color w:val="000000"/>
          <w:spacing w:val="-2"/>
          <w:sz w:val="40"/>
          <w:szCs w:val="40"/>
        </w:rPr>
        <w:t>教育部補助辦理</w:t>
      </w:r>
      <w:r>
        <w:rPr>
          <w:rFonts w:ascii="標楷體" w:eastAsia="標楷體" w:hAnsi="標楷體"/>
          <w:sz w:val="40"/>
          <w:szCs w:val="40"/>
        </w:rPr>
        <w:t>藝術教育活動</w:t>
      </w:r>
      <w:r>
        <w:rPr>
          <w:rFonts w:ascii="標楷體" w:eastAsia="標楷體" w:hAnsi="標楷體"/>
          <w:color w:val="000000"/>
          <w:spacing w:val="-2"/>
          <w:sz w:val="40"/>
          <w:szCs w:val="40"/>
        </w:rPr>
        <w:t>實施要點</w:t>
      </w:r>
      <w:r>
        <w:rPr>
          <w:rFonts w:ascii="標楷體" w:eastAsia="標楷體" w:hAnsi="標楷體"/>
          <w:bCs/>
          <w:color w:val="000000"/>
          <w:sz w:val="40"/>
          <w:szCs w:val="40"/>
          <w:lang w:eastAsia="zh-HK"/>
        </w:rPr>
        <w:t>部分規定</w:t>
      </w:r>
      <w:r>
        <w:rPr>
          <w:rFonts w:ascii="標楷體" w:eastAsia="標楷體" w:hAnsi="標楷體"/>
          <w:color w:val="000000"/>
          <w:spacing w:val="-2"/>
          <w:sz w:val="40"/>
          <w:szCs w:val="40"/>
        </w:rPr>
        <w:t>修正</w:t>
      </w:r>
      <w:r>
        <w:rPr>
          <w:rFonts w:ascii="標楷體" w:eastAsia="標楷體" w:hAnsi="標楷體"/>
          <w:bCs/>
          <w:color w:val="000000"/>
          <w:sz w:val="40"/>
          <w:szCs w:val="40"/>
          <w:lang w:eastAsia="zh-HK"/>
        </w:rPr>
        <w:t>規定</w:t>
      </w:r>
    </w:p>
    <w:p w:rsidR="003420D3" w:rsidRDefault="007634D3">
      <w:pPr>
        <w:pStyle w:val="Textbody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四、辦理方式：</w:t>
      </w:r>
    </w:p>
    <w:p w:rsidR="003420D3" w:rsidRDefault="007634D3">
      <w:pPr>
        <w:pStyle w:val="Textbody"/>
        <w:spacing w:line="460" w:lineRule="exact"/>
        <w:ind w:left="1051" w:hanging="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補助內容以推廣學校一般藝術教育或社會藝術教育活動為主，並優先補助偏遠地區之活動；其形式如下：</w:t>
      </w:r>
    </w:p>
    <w:p w:rsidR="003420D3" w:rsidRDefault="007634D3">
      <w:pPr>
        <w:pStyle w:val="Textbody"/>
        <w:spacing w:line="46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課程與教學活動。</w:t>
      </w:r>
    </w:p>
    <w:p w:rsidR="003420D3" w:rsidRDefault="007634D3">
      <w:pPr>
        <w:pStyle w:val="Textbody"/>
        <w:spacing w:line="46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各類藝文團體到高級中等以下學校巡迴展演。</w:t>
      </w:r>
    </w:p>
    <w:p w:rsidR="003420D3" w:rsidRDefault="007634D3">
      <w:pPr>
        <w:pStyle w:val="Textbody"/>
        <w:spacing w:line="46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區域性或全國性藝術競賽。</w:t>
      </w:r>
    </w:p>
    <w:p w:rsidR="003420D3" w:rsidRDefault="007634D3">
      <w:pPr>
        <w:pStyle w:val="Textbody"/>
        <w:spacing w:line="46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研習。</w:t>
      </w:r>
    </w:p>
    <w:p w:rsidR="003420D3" w:rsidRDefault="007634D3">
      <w:pPr>
        <w:pStyle w:val="Textbody"/>
        <w:spacing w:line="46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>展覽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展示。</w:t>
      </w:r>
    </w:p>
    <w:p w:rsidR="003420D3" w:rsidRDefault="007634D3">
      <w:pPr>
        <w:pStyle w:val="Textbody"/>
        <w:spacing w:line="46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</w:t>
      </w:r>
      <w:r>
        <w:rPr>
          <w:rFonts w:ascii="標楷體" w:eastAsia="標楷體" w:hAnsi="標楷體"/>
          <w:sz w:val="28"/>
          <w:szCs w:val="28"/>
        </w:rPr>
        <w:t>表演。</w:t>
      </w:r>
    </w:p>
    <w:p w:rsidR="003420D3" w:rsidRDefault="007634D3">
      <w:pPr>
        <w:pStyle w:val="Textbody"/>
        <w:spacing w:line="46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7.</w:t>
      </w:r>
      <w:r>
        <w:rPr>
          <w:rFonts w:ascii="標楷體" w:eastAsia="標楷體" w:hAnsi="標楷體"/>
          <w:sz w:val="28"/>
          <w:szCs w:val="28"/>
        </w:rPr>
        <w:t>其他符合本要點規定目的之主題或範圍之活動。</w:t>
      </w:r>
    </w:p>
    <w:p w:rsidR="003420D3" w:rsidRDefault="007634D3">
      <w:pPr>
        <w:pStyle w:val="Textbody"/>
        <w:spacing w:line="460" w:lineRule="exact"/>
        <w:ind w:left="1030" w:hanging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計畫活動內涵應有適當之引導或教學活動，且有提升參與者在藝術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特定或相關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領域之認知、情意、技能之具體策略及檢核方式。</w:t>
      </w:r>
    </w:p>
    <w:p w:rsidR="003420D3" w:rsidRDefault="007634D3">
      <w:pPr>
        <w:pStyle w:val="Textbody"/>
        <w:spacing w:line="460" w:lineRule="exact"/>
        <w:ind w:left="1030" w:hanging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本要點補助之活動，不包括以招生為目的者、非在本國境內辦理者或宗教民俗慶典活動。</w:t>
      </w:r>
    </w:p>
    <w:p w:rsidR="003420D3" w:rsidRDefault="007634D3">
      <w:pPr>
        <w:pStyle w:val="Textbody"/>
        <w:spacing w:line="460" w:lineRule="exact"/>
        <w:ind w:left="1030" w:hanging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補助經費編列基準：依本部補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捐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助及委辦計畫經費編列基準。</w:t>
      </w:r>
    </w:p>
    <w:p w:rsidR="003420D3" w:rsidRDefault="007634D3">
      <w:pPr>
        <w:pStyle w:val="Textbody"/>
        <w:spacing w:line="460" w:lineRule="exact"/>
        <w:ind w:left="485" w:hanging="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七、補助項目及基準：依本部補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捐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助及委辦經費核撥結報作業要點規定按實際需求核給；其未規定之項目，得覈實編列申請。</w:t>
      </w:r>
    </w:p>
    <w:p w:rsidR="003420D3" w:rsidRDefault="007634D3">
      <w:pPr>
        <w:pStyle w:val="Textbody"/>
        <w:spacing w:line="460" w:lineRule="exact"/>
        <w:ind w:left="950" w:hanging="9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九、經費請撥及結報：</w:t>
      </w:r>
    </w:p>
    <w:p w:rsidR="003420D3" w:rsidRDefault="007634D3">
      <w:pPr>
        <w:pStyle w:val="Textbody"/>
        <w:spacing w:line="460" w:lineRule="exact"/>
        <w:ind w:left="1030" w:hanging="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經費動支程序：申請案經核定補助後，受補助者應於文到十五日內，備文檢附領據函報本部辦理經費請撥事宜，並依核定之計畫案執行。</w:t>
      </w:r>
    </w:p>
    <w:p w:rsidR="003420D3" w:rsidRDefault="007634D3">
      <w:pPr>
        <w:pStyle w:val="Textbody"/>
        <w:spacing w:line="460" w:lineRule="exact"/>
        <w:ind w:left="1030" w:hanging="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政府應以將補助經費透列預算為原則，除經本部同意得採代收代付者外，應循預算程序辦理；實施校務基金學校納入校務基金收支處理。</w:t>
      </w:r>
    </w:p>
    <w:p w:rsidR="003420D3" w:rsidRDefault="007634D3">
      <w:pPr>
        <w:pStyle w:val="Textbody"/>
        <w:spacing w:line="460" w:lineRule="exact"/>
        <w:ind w:left="1030" w:hanging="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經費編列、請撥、支用、結餘款及結報，應依本部補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捐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助及委辦經費核撥結報作業要點規定辦理。</w:t>
      </w:r>
    </w:p>
    <w:p w:rsidR="003420D3" w:rsidRDefault="007634D3">
      <w:pPr>
        <w:pStyle w:val="Textbody"/>
        <w:spacing w:line="460" w:lineRule="exact"/>
        <w:ind w:left="950" w:hanging="9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十、補助成效考核：</w:t>
      </w:r>
    </w:p>
    <w:p w:rsidR="003420D3" w:rsidRDefault="007634D3">
      <w:pPr>
        <w:pStyle w:val="Textbody"/>
        <w:spacing w:line="460" w:lineRule="exact"/>
        <w:ind w:left="1030" w:hanging="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受補助單位應於活動辦理結束後二個月內，備文檢送本部補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捐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助經費收支結算表、成果報告表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及成果報告書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應包</w:t>
      </w:r>
      <w:r>
        <w:rPr>
          <w:rFonts w:ascii="標楷體" w:eastAsia="標楷體" w:hAnsi="標楷體"/>
          <w:sz w:val="28"/>
          <w:szCs w:val="28"/>
        </w:rPr>
        <w:t>括簡要之核定計畫內容、計畫執行成果、執行計畫之困難處與建議、未來改進方式及活動照片等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，作為本部以後年度補助相關計畫經費之參據。</w:t>
      </w:r>
    </w:p>
    <w:p w:rsidR="003420D3" w:rsidRDefault="007634D3">
      <w:pPr>
        <w:pStyle w:val="Textbody"/>
        <w:spacing w:line="460" w:lineRule="exact"/>
        <w:ind w:left="1030" w:hanging="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受補助之直轄市、縣（市）政府應提報整體經費與補助款支用情形、執行效益等，供本部進行成效考核。</w:t>
      </w:r>
    </w:p>
    <w:p w:rsidR="003420D3" w:rsidRDefault="007634D3">
      <w:pPr>
        <w:pStyle w:val="Textbody"/>
        <w:spacing w:line="460" w:lineRule="exact"/>
        <w:ind w:left="1030" w:hanging="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本部得於受補助活動進行期間派員或邀請學者、專家，或委由當地相關機構前往訪視，並通知受訪視單位檢送詳細活動資料供本部參考。</w:t>
      </w:r>
    </w:p>
    <w:p w:rsidR="003420D3" w:rsidRDefault="007634D3">
      <w:pPr>
        <w:pStyle w:val="Textbody"/>
        <w:spacing w:line="460" w:lineRule="exact"/>
        <w:ind w:left="1030" w:hanging="485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辦理績優之受補助單位，得由各該主管機關依權責予以敘獎或辦理表揚。</w:t>
      </w:r>
    </w:p>
    <w:sectPr w:rsidR="003420D3">
      <w:headerReference w:type="default" r:id="rId7"/>
      <w:footerReference w:type="default" r:id="rId8"/>
      <w:pgSz w:w="11906" w:h="16838"/>
      <w:pgMar w:top="1418" w:right="1418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D3" w:rsidRDefault="007634D3">
      <w:r>
        <w:separator/>
      </w:r>
    </w:p>
  </w:endnote>
  <w:endnote w:type="continuationSeparator" w:id="0">
    <w:p w:rsidR="007634D3" w:rsidRDefault="0076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45" w:rsidRDefault="007634D3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B7E7F">
      <w:rPr>
        <w:noProof/>
        <w:lang w:val="zh-TW"/>
      </w:rPr>
      <w:t>2</w:t>
    </w:r>
    <w:r>
      <w:rPr>
        <w:lang w:val="zh-TW"/>
      </w:rPr>
      <w:fldChar w:fldCharType="end"/>
    </w:r>
    <w:r>
      <w:t>/2</w:t>
    </w:r>
  </w:p>
  <w:p w:rsidR="00016745" w:rsidRDefault="007634D3">
    <w:pPr>
      <w:pStyle w:val="Textbody"/>
      <w:tabs>
        <w:tab w:val="left" w:pos="9072"/>
      </w:tabs>
      <w:snapToGrid w:val="0"/>
      <w:spacing w:line="60" w:lineRule="atLeast"/>
      <w:ind w:right="140"/>
      <w:jc w:val="both"/>
      <w:rPr>
        <w:rFonts w:ascii="標楷體" w:eastAsia="標楷體" w:hAnsi="標楷體"/>
        <w:color w:val="000000"/>
        <w:sz w:val="16"/>
        <w:szCs w:val="16"/>
      </w:rPr>
    </w:pPr>
  </w:p>
  <w:p w:rsidR="00016745" w:rsidRDefault="00763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D3" w:rsidRDefault="007634D3">
      <w:r>
        <w:rPr>
          <w:color w:val="000000"/>
        </w:rPr>
        <w:separator/>
      </w:r>
    </w:p>
  </w:footnote>
  <w:footnote w:type="continuationSeparator" w:id="0">
    <w:p w:rsidR="007634D3" w:rsidRDefault="0076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45" w:rsidRDefault="007634D3">
    <w:pPr>
      <w:pStyle w:val="Textbody"/>
      <w:tabs>
        <w:tab w:val="left" w:pos="9072"/>
      </w:tabs>
      <w:snapToGrid w:val="0"/>
      <w:spacing w:line="60" w:lineRule="atLeast"/>
      <w:ind w:right="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20D3"/>
    <w:rsid w:val="003420D3"/>
    <w:rsid w:val="005B7E7F"/>
    <w:rsid w:val="007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38468;&#20214;4&#37096;&#20998;&#35215;&#23450;&#20462;&#27491;&#24460;&#26781;&#25991;1018&#20462;(&#30332;&#25991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洪玉?</dc:creator>
  <cp:lastModifiedBy>TNUA</cp:lastModifiedBy>
  <cp:revision>1</cp:revision>
  <dcterms:created xsi:type="dcterms:W3CDTF">2019-10-18T01:40:00Z</dcterms:created>
  <dcterms:modified xsi:type="dcterms:W3CDTF">2019-10-29T08:35:00Z</dcterms:modified>
</cp:coreProperties>
</file>